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E4C7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E0F6BBF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0A58D34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A26BF75" w14:textId="77777777" w:rsidR="00820E36" w:rsidRDefault="00820E36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B8BD4DB" w14:textId="77777777" w:rsidR="00820E36" w:rsidRDefault="00820E36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E7197DE" w14:textId="77777777" w:rsidR="00820E36" w:rsidRDefault="00820E36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6DC1656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451B04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CE4F8E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72E611C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Monsieur Frédéric  CALLEWIER</w:t>
      </w:r>
    </w:p>
    <w:p w14:paraId="19502DD1" w14:textId="77777777" w:rsidR="007A1261" w:rsidRPr="00095215" w:rsidRDefault="007A1261" w:rsidP="007A1261">
      <w:pPr>
        <w:ind w:left="5103"/>
      </w:pPr>
      <w:r w:rsidRPr="00095215">
        <w:t xml:space="preserve">26 Rue de </w:t>
      </w:r>
      <w:proofErr w:type="spellStart"/>
      <w:r w:rsidRPr="00095215">
        <w:t>Bohain</w:t>
      </w:r>
      <w:proofErr w:type="spellEnd"/>
      <w:r w:rsidRPr="00095215">
        <w:t xml:space="preserve"> </w:t>
      </w:r>
    </w:p>
    <w:p w14:paraId="33FA58B5" w14:textId="77777777" w:rsidR="007A1261" w:rsidRPr="00095215" w:rsidRDefault="007A1261" w:rsidP="007A1261">
      <w:pPr>
        <w:ind w:left="5103"/>
      </w:pPr>
      <w:r w:rsidRPr="00095215">
        <w:t>02110 BRANCOURT-LE-GRAND</w:t>
      </w:r>
    </w:p>
    <w:p w14:paraId="2629F0EC" w14:textId="77777777" w:rsidR="007A1261" w:rsidRPr="00095215" w:rsidRDefault="007A1261" w:rsidP="007A1261">
      <w:pPr>
        <w:ind w:left="5103"/>
      </w:pPr>
    </w:p>
    <w:p w14:paraId="320C470E" w14:textId="4B09C6F1" w:rsidR="007A1261" w:rsidRPr="00095215" w:rsidRDefault="00E66424" w:rsidP="007A1261">
      <w:pPr>
        <w:ind w:left="5103"/>
        <w:rPr>
          <w:b/>
        </w:rPr>
      </w:pPr>
      <w:r>
        <w:rPr>
          <w:b/>
        </w:rPr>
        <w:t xml:space="preserve">L.R.A.R. </w:t>
      </w:r>
      <w:r w:rsidRPr="00E66424">
        <w:rPr>
          <w:b/>
        </w:rPr>
        <w:t>2C13118341293</w:t>
      </w:r>
    </w:p>
    <w:p w14:paraId="1C0EBC34" w14:textId="77777777" w:rsidR="007A1261" w:rsidRPr="00095215" w:rsidRDefault="007A1261" w:rsidP="007A1261">
      <w:pPr>
        <w:ind w:left="5103"/>
        <w:rPr>
          <w:b/>
        </w:rPr>
      </w:pPr>
    </w:p>
    <w:p w14:paraId="7C56E1BE" w14:textId="77777777" w:rsidR="007A1261" w:rsidRPr="00095215" w:rsidRDefault="0017307A" w:rsidP="007A1261">
      <w:pPr>
        <w:ind w:left="5103"/>
        <w:rPr>
          <w:b/>
        </w:rPr>
      </w:pPr>
      <w:r>
        <w:t>SAINT QUENTIN, l</w:t>
      </w:r>
      <w:r w:rsidR="007A1261" w:rsidRPr="00095215">
        <w:t>e 15 avril 2021</w:t>
      </w:r>
    </w:p>
    <w:p w14:paraId="2C1F2179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0DD9AF75" w14:textId="77777777" w:rsidTr="0018668A">
        <w:trPr>
          <w:trHeight w:val="16704"/>
        </w:trPr>
        <w:tc>
          <w:tcPr>
            <w:tcW w:w="2943" w:type="dxa"/>
          </w:tcPr>
          <w:p w14:paraId="4153E4B7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4A7A1E71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49EEA659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370813E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E1B0A5A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E690EF1" w14:textId="77777777" w:rsidR="00713179" w:rsidRPr="007C6BD4" w:rsidRDefault="002A6EBB" w:rsidP="00713179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A2D6D" wp14:editId="253D837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B97710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F6EEAEC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N/Réf.</w:t>
            </w: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</w:p>
          <w:p w14:paraId="1D37427E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212541/</w:t>
            </w:r>
            <w:r w:rsidR="001F1215"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GR </w:t>
            </w:r>
            <w:r w:rsidR="004D59A1"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/</w:t>
            </w:r>
            <w:r w:rsidRPr="007C6BD4">
              <w:rPr>
                <w:sz w:val="16"/>
                <w:szCs w:val="16"/>
                <w:lang w:val="fi-FI"/>
              </w:rPr>
              <w:t xml:space="preserve"> </w:t>
            </w: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GR</w:t>
            </w:r>
            <w:r w:rsidR="00FC1B57"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/ </w:t>
            </w:r>
            <w:r w:rsidR="00FC1B57" w:rsidRPr="005612B3">
              <w:rPr>
                <w:rFonts w:ascii="Bookman Old Style" w:hAnsi="Bookman Old Style"/>
                <w:b/>
                <w:sz w:val="16"/>
                <w:szCs w:val="16"/>
              </w:rPr>
              <w:t>IMM</w:t>
            </w:r>
          </w:p>
          <w:p w14:paraId="6BFE9EAF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221A8148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SARL CALLEWIER</w:t>
            </w:r>
          </w:p>
          <w:p w14:paraId="6DDE7B99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Ferme de la Belle Etoile</w:t>
            </w:r>
          </w:p>
          <w:p w14:paraId="0B3891A0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02110 - </w:t>
            </w:r>
            <w:r w:rsidRPr="007C6BD4">
              <w:rPr>
                <w:sz w:val="16"/>
                <w:szCs w:val="16"/>
                <w:lang w:val="fi-FI"/>
              </w:rPr>
              <w:t xml:space="preserve"> </w:t>
            </w: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BRANCOURT-LE-GRAND</w:t>
            </w:r>
          </w:p>
          <w:p w14:paraId="1437501D" w14:textId="77777777" w:rsidR="0018668A" w:rsidRPr="007C6BD4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290929B9" w14:textId="77777777" w:rsidR="00B967ED" w:rsidRPr="007C6BD4" w:rsidRDefault="00B967ED" w:rsidP="00B967ED">
            <w:pPr>
              <w:rPr>
                <w:rFonts w:ascii="Bookman Old Style" w:hAnsi="Bookman Old Style"/>
                <w:b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/>
                <w:b/>
                <w:sz w:val="16"/>
                <w:szCs w:val="16"/>
                <w:lang w:val="fi-FI"/>
              </w:rPr>
              <w:t>SIREN : 418 840 146</w:t>
            </w:r>
          </w:p>
          <w:p w14:paraId="5F927918" w14:textId="77777777" w:rsidR="00B967ED" w:rsidRPr="007C6BD4" w:rsidRDefault="00B967ED" w:rsidP="00B967ED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</w:p>
          <w:p w14:paraId="113C7439" w14:textId="77777777" w:rsidR="00B967ED" w:rsidRPr="007C6BD4" w:rsidRDefault="00B967ED" w:rsidP="00B967ED">
            <w:pPr>
              <w:rPr>
                <w:rFonts w:ascii="Bookman Old Style" w:hAnsi="Bookman Old Style"/>
                <w:sz w:val="16"/>
                <w:szCs w:val="16"/>
              </w:rPr>
            </w:pPr>
            <w:r w:rsidRPr="007C6BD4">
              <w:rPr>
                <w:rFonts w:ascii="Bookman Old Style" w:hAnsi="Bookman Old Style"/>
                <w:sz w:val="16"/>
                <w:szCs w:val="16"/>
              </w:rPr>
              <w:t>Redressement judiciaire du 9 octobre 2020</w:t>
            </w:r>
          </w:p>
          <w:p w14:paraId="574374C4" w14:textId="77777777" w:rsidR="00B967ED" w:rsidRPr="007C6BD4" w:rsidRDefault="00B967ED" w:rsidP="00B967ED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E356AC" w14:textId="77777777" w:rsidR="00A465C1" w:rsidRPr="007C6BD4" w:rsidRDefault="00B967ED" w:rsidP="00B967ED">
            <w:pPr>
              <w:rPr>
                <w:rFonts w:ascii="Bookman Old Style" w:hAnsi="Bookman Old Style" w:cs="Tahoma"/>
                <w:sz w:val="16"/>
                <w:szCs w:val="16"/>
                <w:lang w:val="fi-FI"/>
              </w:rPr>
            </w:pPr>
            <w:r w:rsidRPr="007C6BD4">
              <w:rPr>
                <w:rFonts w:ascii="Bookman Old Style" w:hAnsi="Bookman Old Style"/>
                <w:sz w:val="16"/>
                <w:szCs w:val="16"/>
              </w:rPr>
              <w:t>Liquidation Judiciaire du 9 avril 2021</w:t>
            </w:r>
            <w:r w:rsidRPr="007C6BD4">
              <w:rPr>
                <w:rFonts w:ascii="Bookman Old Style" w:hAnsi="Bookman Old Style" w:cs="Tahoma"/>
                <w:sz w:val="16"/>
                <w:szCs w:val="16"/>
                <w:lang w:val="fi-FI"/>
              </w:rPr>
              <w:t xml:space="preserve"> </w:t>
            </w:r>
          </w:p>
          <w:p w14:paraId="1980EBAA" w14:textId="77777777" w:rsidR="00274807" w:rsidRPr="007C6BD4" w:rsidRDefault="00274807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01DD90CF" w14:textId="77777777" w:rsidR="00095215" w:rsidRDefault="0018668A" w:rsidP="007C6BD4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7C6BD4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V/Réf.</w:t>
            </w:r>
            <w:r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:</w:t>
            </w:r>
            <w:r w:rsidR="00652354" w:rsidRPr="007C6BD4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  <w:r w:rsidR="005612B3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CONSTRUCTION SUR SOL D’AUTRUI</w:t>
            </w:r>
          </w:p>
          <w:p w14:paraId="2C090395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70DB2F50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23B30C25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h35ws9e</w:t>
            </w:r>
          </w:p>
          <w:p w14:paraId="26E5B97D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w18q6</w:t>
            </w:r>
          </w:p>
          <w:p w14:paraId="5609C647" w14:textId="77777777" w:rsidR="00D974D4" w:rsidRDefault="00EE3127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500871C7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6F01ACEB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43EA4AE5" wp14:editId="0E481008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3941B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7659677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F4A3815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566A34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47350802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8811AA1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 collaborateurs/collaboratrices</w:t>
            </w:r>
          </w:p>
          <w:p w14:paraId="6BE76D86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861A21F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4953D3A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C5ABC3A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2FF3D4F6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383DBDAE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33A28DA9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7E2150E0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F28A253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4E83B38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4C34B0DB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C718F69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4B977E6B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732CD426" w14:textId="77777777"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19D39BEF" w14:textId="77777777"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530D233" w14:textId="77777777" w:rsidR="00E66424" w:rsidRDefault="00E66424" w:rsidP="00E66424">
      <w:pPr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Monsieur,</w:t>
      </w:r>
    </w:p>
    <w:p w14:paraId="2CFCCA2B" w14:textId="77777777" w:rsidR="00E66424" w:rsidRDefault="00E66424" w:rsidP="00E66424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78E48CB7" w14:textId="77777777" w:rsidR="00E66424" w:rsidRPr="000C6ECF" w:rsidRDefault="00E66424" w:rsidP="00E66424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72F7320D" w14:textId="7777777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1B1B7C">
        <w:rPr>
          <w:rFonts w:ascii="Book Antiqua" w:hAnsi="Book Antiqua"/>
          <w:noProof/>
          <w:sz w:val="22"/>
          <w:szCs w:val="22"/>
          <w:lang w:eastAsia="ja-JP"/>
        </w:rPr>
        <w:t xml:space="preserve">Je reviens </w:t>
      </w:r>
      <w:r w:rsidRPr="001B1B7C">
        <w:rPr>
          <w:rFonts w:ascii="Book Antiqua" w:hAnsi="Book Antiqua"/>
          <w:noProof/>
          <w:sz w:val="22"/>
          <w:szCs w:val="22"/>
          <w:lang w:eastAsia="ja-JP"/>
        </w:rPr>
        <w:fldChar w:fldCharType="begin"/>
      </w:r>
      <w:r w:rsidRPr="001B1B7C">
        <w:rPr>
          <w:rFonts w:ascii="Book Antiqua" w:hAnsi="Book Antiqua"/>
          <w:noProof/>
          <w:sz w:val="22"/>
          <w:szCs w:val="22"/>
          <w:lang w:eastAsia="ja-JP"/>
        </w:rPr>
        <w:instrText xml:space="preserve">  </w:instrText>
      </w:r>
      <w:r w:rsidRPr="001B1B7C">
        <w:rPr>
          <w:rFonts w:ascii="Book Antiqua" w:hAnsi="Book Antiqua"/>
          <w:noProof/>
          <w:sz w:val="22"/>
          <w:szCs w:val="22"/>
          <w:lang w:eastAsia="ja-JP"/>
        </w:rPr>
        <w:fldChar w:fldCharType="end"/>
      </w:r>
      <w:r w:rsidRPr="001B1B7C">
        <w:rPr>
          <w:rFonts w:ascii="Book Antiqua" w:hAnsi="Book Antiqua"/>
          <w:noProof/>
          <w:sz w:val="22"/>
          <w:szCs w:val="22"/>
          <w:lang w:eastAsia="ja-JP"/>
        </w:rPr>
        <w:t>vers vous dans le cadre des opérations de la Liquidation Judiciaire</w:t>
      </w:r>
      <w:r>
        <w:rPr>
          <w:rFonts w:ascii="Book Antiqua" w:hAnsi="Book Antiqua"/>
          <w:noProof/>
          <w:sz w:val="22"/>
          <w:szCs w:val="22"/>
          <w:lang w:eastAsia="ja-JP"/>
        </w:rPr>
        <w:t xml:space="preserve"> de la SARL CALLEWIER en suite de notre entretien du 15 avril 2021 et du courrier qui vous a été adressé, ainsi qu’à votre Conseil, Maître MANGEL, à cette même date. </w:t>
      </w:r>
      <w:r w:rsidRPr="001B1B7C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</w:p>
    <w:p w14:paraId="10481A61" w14:textId="7777777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3928C63E" w14:textId="77777777" w:rsidR="00E66424" w:rsidRPr="001B1B7C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Je sollicitais alors que vous puissiez proposer une indemnisation de la procédure se rapportant à la construction sur sol d’autrui, aujourd’hui louée à Monsieur CARRE au prix de 1.750 € / mois et reprise au bilan pour un montant de 54.800 €.</w:t>
      </w:r>
    </w:p>
    <w:p w14:paraId="6C4A0B8B" w14:textId="77777777" w:rsidR="00E66424" w:rsidRPr="001B1B7C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6FA9B739" w14:textId="5121F75F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Malgré plusieurs relances, vous ne m’êtes jamais revenu à cette fin. </w:t>
      </w:r>
    </w:p>
    <w:p w14:paraId="1F1BDFF7" w14:textId="0B6BC22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40040738" w14:textId="13E3FB26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Maître MANGEL m’indique demeurer sans nouvelles. </w:t>
      </w:r>
    </w:p>
    <w:p w14:paraId="5CE6FCEB" w14:textId="7777777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4819CEA" w14:textId="7777777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Je vous confirme que, sans retour de votre part sous 8 jours, je serai contraint de procéder par voie d’assignation. </w:t>
      </w:r>
    </w:p>
    <w:p w14:paraId="1B6D72CF" w14:textId="7777777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50DA32B5" w14:textId="77777777" w:rsidR="00E66424" w:rsidRDefault="00E66424" w:rsidP="00E66424">
      <w:pPr>
        <w:jc w:val="both"/>
        <w:rPr>
          <w:rFonts w:ascii="Book Antiqua" w:eastAsia="Calibri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Enfin, vous me confimiez, en son temps, </w:t>
      </w:r>
      <w:r w:rsidRPr="007675D9">
        <w:rPr>
          <w:rFonts w:ascii="Book Antiqua" w:eastAsia="Calibri" w:hAnsi="Book Antiqua"/>
          <w:bCs/>
          <w:sz w:val="22"/>
          <w:szCs w:val="22"/>
          <w:lang w:eastAsia="en-US"/>
        </w:rPr>
        <w:t xml:space="preserve">que les loyers avaient toujours été encaissés par la SARL CALLEWIER. Il n’y a pas de raison qu’il en soit autrement aujourd’hui. </w:t>
      </w:r>
    </w:p>
    <w:p w14:paraId="5DD83CD8" w14:textId="77777777" w:rsidR="00E66424" w:rsidRDefault="00E66424" w:rsidP="00E66424">
      <w:pPr>
        <w:jc w:val="both"/>
        <w:rPr>
          <w:rFonts w:ascii="Book Antiqua" w:eastAsia="Calibri" w:hAnsi="Book Antiqua"/>
          <w:bCs/>
          <w:sz w:val="22"/>
          <w:szCs w:val="22"/>
          <w:lang w:eastAsia="en-US"/>
        </w:rPr>
      </w:pPr>
    </w:p>
    <w:p w14:paraId="4BA3044F" w14:textId="77777777" w:rsidR="00E66424" w:rsidRDefault="00E66424" w:rsidP="00E66424">
      <w:pPr>
        <w:jc w:val="both"/>
        <w:rPr>
          <w:rFonts w:ascii="Book Antiqua" w:eastAsia="Calibri" w:hAnsi="Book Antiqua"/>
          <w:bCs/>
          <w:sz w:val="22"/>
          <w:szCs w:val="22"/>
          <w:lang w:eastAsia="en-US"/>
        </w:rPr>
      </w:pPr>
      <w:r>
        <w:rPr>
          <w:rFonts w:ascii="Book Antiqua" w:eastAsia="Calibri" w:hAnsi="Book Antiqua"/>
          <w:bCs/>
          <w:sz w:val="22"/>
          <w:szCs w:val="22"/>
          <w:lang w:eastAsia="en-US"/>
        </w:rPr>
        <w:t xml:space="preserve">Sauf erreur de ma part, je n’ai jamais été rendu destinataire du montant de ces loyers. </w:t>
      </w:r>
    </w:p>
    <w:p w14:paraId="47E91C5F" w14:textId="77777777" w:rsidR="00E66424" w:rsidRDefault="00E66424" w:rsidP="00E66424">
      <w:pPr>
        <w:jc w:val="both"/>
        <w:rPr>
          <w:rFonts w:ascii="Book Antiqua" w:eastAsia="Calibri" w:hAnsi="Book Antiqua"/>
          <w:bCs/>
          <w:sz w:val="22"/>
          <w:szCs w:val="22"/>
          <w:lang w:eastAsia="en-US"/>
        </w:rPr>
      </w:pPr>
    </w:p>
    <w:p w14:paraId="54F241E6" w14:textId="77777777" w:rsidR="00E66424" w:rsidRPr="007675D9" w:rsidRDefault="00E66424" w:rsidP="00E66424">
      <w:pPr>
        <w:jc w:val="both"/>
        <w:rPr>
          <w:rFonts w:ascii="Book Antiqua" w:eastAsia="Calibri" w:hAnsi="Book Antiqua"/>
          <w:bCs/>
          <w:sz w:val="22"/>
          <w:szCs w:val="22"/>
          <w:lang w:eastAsia="en-US"/>
        </w:rPr>
      </w:pPr>
      <w:r w:rsidRPr="007675D9">
        <w:rPr>
          <w:rFonts w:ascii="Book Antiqua" w:eastAsia="Calibri" w:hAnsi="Book Antiqua"/>
          <w:bCs/>
          <w:sz w:val="22"/>
          <w:szCs w:val="22"/>
          <w:lang w:eastAsia="en-US"/>
        </w:rPr>
        <w:t>A défaut, je serais contraint de procéder par voie de recouvrement direct auprès du locataire.</w:t>
      </w:r>
    </w:p>
    <w:p w14:paraId="10869C32" w14:textId="77777777" w:rsidR="00E66424" w:rsidRPr="001B1B7C" w:rsidRDefault="00E66424" w:rsidP="00E66424">
      <w:pPr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722F638" w14:textId="6CF424F4" w:rsidR="00E66424" w:rsidRPr="001B1B7C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1B1B7C">
        <w:rPr>
          <w:rFonts w:ascii="Book Antiqua" w:hAnsi="Book Antiqua"/>
          <w:noProof/>
          <w:sz w:val="22"/>
          <w:szCs w:val="22"/>
          <w:lang w:eastAsia="ja-JP"/>
        </w:rPr>
        <w:t>Dans l'attente de vous lire</w:t>
      </w:r>
      <w:r>
        <w:rPr>
          <w:rFonts w:ascii="Book Antiqua" w:hAnsi="Book Antiqua"/>
          <w:noProof/>
          <w:sz w:val="22"/>
          <w:szCs w:val="22"/>
          <w:lang w:eastAsia="ja-JP"/>
        </w:rPr>
        <w:t xml:space="preserve">, j’adresse copie du présent à Me MANGEL. </w:t>
      </w:r>
    </w:p>
    <w:p w14:paraId="334C83D5" w14:textId="77777777" w:rsidR="00E66424" w:rsidRPr="001B1B7C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96A52C8" w14:textId="77777777" w:rsidR="00E66424" w:rsidRDefault="00E66424" w:rsidP="00E66424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1B1B7C">
        <w:rPr>
          <w:rFonts w:ascii="Book Antiqua" w:hAnsi="Book Antiqua"/>
          <w:noProof/>
          <w:sz w:val="22"/>
          <w:szCs w:val="22"/>
          <w:lang w:eastAsia="ja-JP"/>
        </w:rPr>
        <w:t>Veuillez agréer, Monsieur, l'expression de mes sentiments distingués.</w:t>
      </w:r>
    </w:p>
    <w:p w14:paraId="669B0411" w14:textId="77777777" w:rsidR="000C6ECF" w:rsidRPr="00820E36" w:rsidRDefault="000C6ECF" w:rsidP="000C6ECF">
      <w:pPr>
        <w:ind w:left="284"/>
        <w:rPr>
          <w:rFonts w:ascii="Book Antiqua" w:eastAsia="Calibri" w:hAnsi="Book Antiqua"/>
          <w:lang w:eastAsia="en-US"/>
        </w:rPr>
      </w:pPr>
    </w:p>
    <w:p w14:paraId="63F7F7D6" w14:textId="77777777" w:rsidR="000C6ECF" w:rsidRPr="00820E36" w:rsidRDefault="000C6ECF" w:rsidP="000C6ECF">
      <w:pPr>
        <w:ind w:left="284"/>
        <w:rPr>
          <w:rFonts w:ascii="Book Antiqua" w:eastAsia="Calibri" w:hAnsi="Book Antiqua"/>
          <w:lang w:eastAsia="en-US"/>
        </w:rPr>
      </w:pPr>
    </w:p>
    <w:p w14:paraId="3AEBA9A7" w14:textId="77777777" w:rsidR="000C6ECF" w:rsidRPr="00820E36" w:rsidRDefault="000C6ECF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820E36">
        <w:rPr>
          <w:rFonts w:ascii="Book Antiqua" w:eastAsia="Calibri" w:hAnsi="Book Antiqua"/>
          <w:b/>
          <w:lang w:eastAsia="en-US"/>
        </w:rPr>
        <w:t>Guillaume RANDOUX</w:t>
      </w:r>
    </w:p>
    <w:p w14:paraId="7DD84E7F" w14:textId="77777777" w:rsidR="001F7A9E" w:rsidRPr="00820E36" w:rsidRDefault="001F7A9E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820E36">
        <w:rPr>
          <w:rFonts w:ascii="Book Antiqua" w:eastAsia="Calibri" w:hAnsi="Book Antiqua"/>
          <w:b/>
          <w:lang w:eastAsia="en-US"/>
        </w:rPr>
        <w:t>Mandataire Judiciaire</w:t>
      </w:r>
    </w:p>
    <w:sectPr w:rsidR="001F7A9E" w:rsidRPr="00820E36" w:rsidSect="00E82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D117" w14:textId="77777777" w:rsidR="003068AE" w:rsidRDefault="003068AE">
      <w:r>
        <w:separator/>
      </w:r>
    </w:p>
  </w:endnote>
  <w:endnote w:type="continuationSeparator" w:id="0">
    <w:p w14:paraId="0D7C472B" w14:textId="77777777" w:rsidR="003068AE" w:rsidRDefault="0030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DE45" w14:textId="77777777" w:rsidR="00A7714E" w:rsidRDefault="00A77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F61E" w14:textId="77777777" w:rsidR="008F73C0" w:rsidRPr="004D59A1" w:rsidRDefault="00E91EFD" w:rsidP="00D974D4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bookmarkStart w:id="0" w:name="OLE_LINK6"/>
    <w:bookmarkStart w:id="1" w:name="OLE_LINK7"/>
    <w:r w:rsidRPr="004D59A1">
      <w:rPr>
        <w:b/>
      </w:rPr>
      <w:t xml:space="preserve">2 Place des Campions 02100 SAINT QUENTIN </w:t>
    </w:r>
    <w:bookmarkEnd w:id="0"/>
    <w:bookmarkEnd w:id="1"/>
  </w:p>
  <w:p w14:paraId="7EE3A474" w14:textId="77777777" w:rsidR="00D974D4" w:rsidRDefault="00E91EFD" w:rsidP="00D974D4">
    <w:pPr>
      <w:pStyle w:val="Pieddepage"/>
      <w:jc w:val="center"/>
    </w:pPr>
    <w:bookmarkStart w:id="2" w:name="OLE_LINK8"/>
    <w:bookmarkStart w:id="3" w:name="OLE_LINK9"/>
    <w:r w:rsidRPr="004D59A1">
      <w:rPr>
        <w:b/>
      </w:rPr>
      <w:t xml:space="preserve">Téléphone : 03 23 06 34 06 </w:t>
    </w:r>
    <w:r w:rsidR="003679AD" w:rsidRPr="004D59A1">
      <w:rPr>
        <w:b/>
      </w:rPr>
      <w:t>- Télécopie :</w:t>
    </w:r>
    <w:r w:rsidRPr="004D59A1">
      <w:rPr>
        <w:b/>
      </w:rPr>
      <w:t xml:space="preserve"> 03 23 67 43 13</w:t>
    </w:r>
    <w:bookmarkEnd w:id="2"/>
    <w:bookmarkEnd w:id="3"/>
  </w:p>
  <w:p w14:paraId="7E28E1E2" w14:textId="77777777" w:rsidR="00401CF2" w:rsidRPr="00E43500" w:rsidRDefault="00401CF2" w:rsidP="00D974D4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016EA31A" w14:textId="77777777" w:rsidR="00E43500" w:rsidRPr="00401CF2" w:rsidRDefault="00401CF2" w:rsidP="00D974D4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0C73C3A3" w14:textId="77777777" w:rsidR="008C75CB" w:rsidRPr="005D6930" w:rsidRDefault="00D32847" w:rsidP="00F06496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RCS Saint Quentin D 504 058 421 - SELARL au capital de 50 000 Euros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D0D6" w14:textId="77777777" w:rsidR="00A7714E" w:rsidRDefault="00A77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2E20" w14:textId="77777777" w:rsidR="003068AE" w:rsidRDefault="003068AE">
      <w:r>
        <w:separator/>
      </w:r>
    </w:p>
  </w:footnote>
  <w:footnote w:type="continuationSeparator" w:id="0">
    <w:p w14:paraId="5F72A645" w14:textId="77777777" w:rsidR="003068AE" w:rsidRDefault="0030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6363" w14:textId="77777777" w:rsidR="00A7714E" w:rsidRDefault="00A771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9E97" w14:textId="49E80D58" w:rsidR="00A7714E" w:rsidRPr="00C23D87" w:rsidRDefault="00A7714E" w:rsidP="00A7714E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>
      <w:rPr>
        <w:rFonts w:ascii="Bookman Old Style" w:hAnsi="Bookman Old Style" w:cs="Tahoma"/>
        <w:b/>
        <w:bCs/>
        <w:sz w:val="28"/>
        <w:szCs w:val="28"/>
      </w:rPr>
      <w:t>EVOLUTION</w:t>
    </w:r>
  </w:p>
  <w:p w14:paraId="6AAB3A2D" w14:textId="77777777" w:rsidR="00E8222A" w:rsidRPr="00E90B72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45E3B833" w14:textId="77777777" w:rsidR="003D684B" w:rsidRDefault="00E76E23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F9AA" w14:textId="77777777" w:rsidR="00A7714E" w:rsidRDefault="00A771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2A34"/>
    <w:multiLevelType w:val="hybridMultilevel"/>
    <w:tmpl w:val="51687268"/>
    <w:lvl w:ilvl="0" w:tplc="11787548">
      <w:start w:val="1"/>
      <w:numFmt w:val="bullet"/>
      <w:lvlText w:val=""/>
      <w:lvlJc w:val="left"/>
      <w:pPr>
        <w:tabs>
          <w:tab w:val="num" w:pos="2497"/>
        </w:tabs>
        <w:ind w:left="2137" w:hanging="360"/>
      </w:pPr>
      <w:rPr>
        <w:rFonts w:ascii="Wingdings" w:hAnsi="Wingdings" w:cs="Wingdings" w:hint="default"/>
        <w:b w:val="0"/>
        <w:bCs w:val="0"/>
        <w:i w:val="0"/>
        <w:iCs w:val="0"/>
        <w:sz w:val="72"/>
        <w:szCs w:val="72"/>
      </w:rPr>
    </w:lvl>
    <w:lvl w:ilvl="1" w:tplc="FC5AAEF6">
      <w:start w:val="1"/>
      <w:numFmt w:val="bullet"/>
      <w:lvlText w:val=""/>
      <w:lvlJc w:val="left"/>
      <w:pPr>
        <w:tabs>
          <w:tab w:val="num" w:pos="1494"/>
        </w:tabs>
        <w:ind w:left="1474" w:hanging="340"/>
      </w:pPr>
      <w:rPr>
        <w:rFonts w:ascii="Wingdings" w:hAnsi="Wingdings" w:cs="Wingdings" w:hint="default"/>
        <w:b w:val="0"/>
        <w:bCs w:val="0"/>
        <w:i w:val="0"/>
        <w:iCs w:val="0"/>
        <w:sz w:val="36"/>
        <w:szCs w:val="36"/>
      </w:rPr>
    </w:lvl>
    <w:lvl w:ilvl="2" w:tplc="63F2B0D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 w:val="0"/>
        <w:iCs w:val="0"/>
        <w:sz w:val="40"/>
        <w:szCs w:val="40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476B"/>
    <w:rsid w:val="00115689"/>
    <w:rsid w:val="00122925"/>
    <w:rsid w:val="001363C4"/>
    <w:rsid w:val="00171896"/>
    <w:rsid w:val="0017307A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068AE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4F2239"/>
    <w:rsid w:val="0053277F"/>
    <w:rsid w:val="0053340A"/>
    <w:rsid w:val="005612B3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606B4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BD4"/>
    <w:rsid w:val="007C6C9B"/>
    <w:rsid w:val="007D3A53"/>
    <w:rsid w:val="007E0BDF"/>
    <w:rsid w:val="007E3EEA"/>
    <w:rsid w:val="007F4D0B"/>
    <w:rsid w:val="008010E9"/>
    <w:rsid w:val="00820E36"/>
    <w:rsid w:val="00821B4E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5687"/>
    <w:rsid w:val="00935787"/>
    <w:rsid w:val="00965B21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65C1"/>
    <w:rsid w:val="00A4780B"/>
    <w:rsid w:val="00A552EF"/>
    <w:rsid w:val="00A7714E"/>
    <w:rsid w:val="00A81DE3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67ED"/>
    <w:rsid w:val="00B970FD"/>
    <w:rsid w:val="00B97586"/>
    <w:rsid w:val="00BB34BF"/>
    <w:rsid w:val="00BD5E22"/>
    <w:rsid w:val="00BE2B6C"/>
    <w:rsid w:val="00BF0AAF"/>
    <w:rsid w:val="00C04D0F"/>
    <w:rsid w:val="00C07C81"/>
    <w:rsid w:val="00C15AC9"/>
    <w:rsid w:val="00C23D87"/>
    <w:rsid w:val="00C2723A"/>
    <w:rsid w:val="00C27439"/>
    <w:rsid w:val="00C5190D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66424"/>
    <w:rsid w:val="00E70454"/>
    <w:rsid w:val="00E72BA1"/>
    <w:rsid w:val="00E745B2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3127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8F801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795A4CCC-6DFE-48BB-BD9A-7A37BB501A7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</cp:lastModifiedBy>
  <cp:revision>50</cp:revision>
  <cp:lastPrinted>2022-03-15T07:32:00Z</cp:lastPrinted>
  <dcterms:created xsi:type="dcterms:W3CDTF">2017-03-27T10:42:00Z</dcterms:created>
  <dcterms:modified xsi:type="dcterms:W3CDTF">2022-03-15T07:32:00Z</dcterms:modified>
</cp:coreProperties>
</file>